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2F" w:rsidRDefault="0018592F" w:rsidP="0018592F">
      <w:pPr>
        <w:spacing w:after="0" w:line="390" w:lineRule="atLeast"/>
        <w:jc w:val="center"/>
        <w:outlineLvl w:val="0"/>
        <w:rPr>
          <w:rFonts w:ascii="Trebuchet MS" w:eastAsia="Times New Roman" w:hAnsi="Trebuchet MS" w:cs="Times New Roman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r w:rsidRPr="00185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185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"https://psichologvsadu.ru/korrektsionno-razvivayushchie-programmy-dlya-doshkolnikov/razvitie-poznavatelnykh-protsessov-u-detej/160-zanyatie-psikhologa-4-programmy-razvitiya-poznavatelnykh-protsessov-u-mladshikh-doshkolnikov" </w:instrText>
      </w:r>
      <w:r w:rsidRPr="00185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18592F">
        <w:rPr>
          <w:rFonts w:ascii="Trebuchet MS" w:eastAsia="Times New Roman" w:hAnsi="Trebuchet MS" w:cs="Times New Roman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Занятие </w:t>
      </w:r>
      <w:r>
        <w:rPr>
          <w:rFonts w:ascii="Trebuchet MS" w:eastAsia="Times New Roman" w:hAnsi="Trebuchet MS" w:cs="Times New Roman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18592F">
        <w:rPr>
          <w:rFonts w:ascii="Trebuchet MS" w:eastAsia="Times New Roman" w:hAnsi="Trebuchet MS" w:cs="Times New Roman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>
        <w:rPr>
          <w:rFonts w:ascii="Trebuchet MS" w:eastAsia="Times New Roman" w:hAnsi="Trebuchet MS" w:cs="Times New Roman"/>
          <w:spacing w:val="-1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детьми младшего дошкольного возраста</w:t>
      </w:r>
    </w:p>
    <w:p w:rsidR="0018592F" w:rsidRPr="0018592F" w:rsidRDefault="0018592F" w:rsidP="0018592F">
      <w:pPr>
        <w:spacing w:after="0" w:line="390" w:lineRule="atLeast"/>
        <w:jc w:val="center"/>
        <w:outlineLvl w:val="0"/>
        <w:rPr>
          <w:rFonts w:ascii="Trebuchet MS" w:eastAsia="Times New Roman" w:hAnsi="Trebuchet MS" w:cs="Times New Roman"/>
          <w:spacing w:val="-12"/>
          <w:kern w:val="36"/>
          <w:sz w:val="28"/>
          <w:szCs w:val="28"/>
          <w:lang w:eastAsia="ru-RU"/>
        </w:rPr>
      </w:pP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развивать мелкую моторику, внимание, зрительную и слуховую память, развивать дружеские отношения.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Материал: 8-10 игрушек хорошо знакомых детям, бланк, карточки с различными изображениями.</w:t>
      </w:r>
    </w:p>
    <w:p w:rsidR="0018592F" w:rsidRPr="0018592F" w:rsidRDefault="0018592F" w:rsidP="0018592F">
      <w:pPr>
        <w:spacing w:after="0" w:line="306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18592F" w:rsidRDefault="0018592F" w:rsidP="0018592F">
      <w:pPr>
        <w:spacing w:after="0" w:line="306" w:lineRule="atLeast"/>
        <w:jc w:val="center"/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Этап I. Организационный. </w:t>
      </w:r>
    </w:p>
    <w:p w:rsidR="0018592F" w:rsidRPr="0018592F" w:rsidRDefault="0018592F" w:rsidP="0018592F">
      <w:pPr>
        <w:spacing w:after="0" w:line="306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Упражнение «Приветствие»</w:t>
      </w:r>
    </w:p>
    <w:p w:rsid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развивать дружеские отношения.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Давайте вместе поздороваемся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Добрый день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Дружно и весело все скажем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Добрый день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Влево вправо повернитесь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Друг другу улыбнитесь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Дружно скажем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Добрый день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Default="0018592F" w:rsidP="0018592F">
      <w:pPr>
        <w:spacing w:after="0" w:line="306" w:lineRule="atLeast"/>
        <w:jc w:val="center"/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 xml:space="preserve">Этап II. Практический. </w:t>
      </w:r>
    </w:p>
    <w:p w:rsidR="0018592F" w:rsidRPr="0018592F" w:rsidRDefault="0018592F" w:rsidP="0018592F">
      <w:pPr>
        <w:spacing w:after="0" w:line="306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Упражнение «Волшебная котомка»</w:t>
      </w:r>
    </w:p>
    <w:p w:rsid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развивать зрительную и слуховую память, произвольное запоминание и воспроизведение.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P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Психолог вынимает поочередно из сумки игрушки, дети их называют, рассказывают об их назначении. Психолог дает возможность рассмотреть все игрушки, выставленные в ряд. После этого он предлагает детям по очереди назвать одну игрушку, которая находится в сумке, рассказать, как с ней можно играть.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Pr="0018592F" w:rsidRDefault="0018592F" w:rsidP="0018592F">
      <w:pPr>
        <w:spacing w:after="0" w:line="306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Упражнение «Грибочки»</w:t>
      </w:r>
    </w:p>
    <w:p w:rsid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развивать память, внимание и мелкую моторику.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Психолог предлагает внимательно рассмотреть рисунок, обвести все грибочки на поляне.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Pr="0018592F" w:rsidRDefault="0018592F" w:rsidP="0018592F">
      <w:pPr>
        <w:spacing w:after="0" w:line="306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Пальчиковая гимнастика «Рыбка»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Взрослый помогает детям составить прямые ладони, прижатые друг к другу. Пальцы направлены в сторону «от себя». Следует выгибать сомкнутые ладони вправо и влево, имитируя движения рыбки хвостиком.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Рыбка </w:t>
      </w:r>
      <w:proofErr w:type="spellStart"/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маленькаяпо</w:t>
      </w:r>
      <w:proofErr w:type="spellEnd"/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 реке плывет,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Рыбка маленькая хвостиком бьет.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18592F" w:rsidRPr="0018592F" w:rsidRDefault="0018592F" w:rsidP="0018592F">
      <w:pPr>
        <w:spacing w:after="0" w:line="306" w:lineRule="atLeast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Упражнение «Найди пару»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Цель: развивать память, внимание.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lastRenderedPageBreak/>
        <w:t>Детям раздаются карточки с различными изображениями. Им нужно среди других картинок, разложенных на столе, найти такие же картинки, какие они получили.</w:t>
      </w:r>
    </w:p>
    <w:p w:rsidR="0018592F" w:rsidRPr="0018592F" w:rsidRDefault="0018592F" w:rsidP="0018592F">
      <w:pPr>
        <w:spacing w:after="0" w:line="306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bookmarkStart w:id="0" w:name="_GoBack"/>
      <w:bookmarkEnd w:id="0"/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Этап III. Рефлексивный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hyperlink r:id="rId5" w:tgtFrame="_blank" w:history="1">
        <w:r w:rsidRPr="0018592F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Психолог</w:t>
        </w:r>
      </w:hyperlink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 предлагает детям вспомнить, что они делали на занятии.</w:t>
      </w:r>
    </w:p>
    <w:p w:rsidR="0018592F" w:rsidRPr="0018592F" w:rsidRDefault="0018592F" w:rsidP="0018592F">
      <w:pPr>
        <w:spacing w:after="0" w:line="306" w:lineRule="atLeast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18592F">
        <w:rPr>
          <w:rFonts w:ascii="Cambria" w:eastAsia="Times New Roman" w:hAnsi="Cambria" w:cs="Times New Roman"/>
          <w:sz w:val="28"/>
          <w:szCs w:val="28"/>
          <w:bdr w:val="none" w:sz="0" w:space="0" w:color="auto" w:frame="1"/>
          <w:lang w:eastAsia="ru-RU"/>
        </w:rPr>
        <w:t>Прощание</w:t>
      </w:r>
    </w:p>
    <w:p w:rsidR="0018592F" w:rsidRPr="0018592F" w:rsidRDefault="0018592F" w:rsidP="0018592F">
      <w:pPr>
        <w:spacing w:after="0" w:line="306" w:lineRule="atLeast"/>
        <w:jc w:val="both"/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Дети </w:t>
      </w:r>
      <w:proofErr w:type="gramStart"/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>становятся в круг хлопают</w:t>
      </w:r>
      <w:proofErr w:type="gramEnd"/>
      <w:r w:rsidRPr="0018592F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 в ладоши и говорят вместе: «До свидания!»</w:t>
      </w:r>
    </w:p>
    <w:p w:rsidR="000831F1" w:rsidRPr="0018592F" w:rsidRDefault="0018592F"/>
    <w:sectPr w:rsidR="000831F1" w:rsidRPr="0018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F"/>
    <w:rsid w:val="0018592F"/>
    <w:rsid w:val="00196D9C"/>
    <w:rsid w:val="00E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Win.8</dc:creator>
  <cp:lastModifiedBy>Win.8</cp:lastModifiedBy>
  <cp:revision>1</cp:revision>
  <dcterms:created xsi:type="dcterms:W3CDTF">2018-02-01T15:23:00Z</dcterms:created>
  <dcterms:modified xsi:type="dcterms:W3CDTF">2018-02-01T15:24:00Z</dcterms:modified>
</cp:coreProperties>
</file>